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99345" cy="6013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345" cy="60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pStyle w:val="Title"/>
      </w:pPr>
      <w:r>
        <w:rPr/>
        <w:t>Curriculum Vita David Tan, Ph.D. Fall 2020</w:t>
      </w:r>
    </w:p>
    <w:p>
      <w:pPr>
        <w:pStyle w:val="BodyText"/>
        <w:spacing w:before="10"/>
        <w:rPr>
          <w:b/>
          <w:sz w:val="21"/>
        </w:rPr>
      </w:pPr>
    </w:p>
    <w:p>
      <w:pPr>
        <w:tabs>
          <w:tab w:pos="3099" w:val="left" w:leader="none"/>
        </w:tabs>
        <w:spacing w:before="0"/>
        <w:ind w:left="220" w:right="0" w:firstLine="0"/>
        <w:jc w:val="left"/>
        <w:rPr>
          <w:sz w:val="22"/>
        </w:rPr>
      </w:pPr>
      <w:r>
        <w:rPr>
          <w:b/>
          <w:sz w:val="22"/>
        </w:rPr>
        <w:t>Instructor:</w:t>
        <w:tab/>
      </w:r>
      <w:r>
        <w:rPr>
          <w:sz w:val="22"/>
        </w:rPr>
        <w:t>David Tan, Ph.D.,</w:t>
      </w:r>
      <w:r>
        <w:rPr>
          <w:spacing w:val="-4"/>
          <w:sz w:val="22"/>
        </w:rPr>
        <w:t> </w:t>
      </w:r>
      <w:r>
        <w:rPr>
          <w:sz w:val="22"/>
        </w:rPr>
        <w:t>Professor</w:t>
      </w:r>
    </w:p>
    <w:p>
      <w:pPr>
        <w:tabs>
          <w:tab w:pos="3099" w:val="left" w:leader="none"/>
        </w:tabs>
        <w:spacing w:before="1"/>
        <w:ind w:left="220" w:right="0" w:firstLine="0"/>
        <w:jc w:val="left"/>
        <w:rPr>
          <w:sz w:val="22"/>
        </w:rPr>
      </w:pPr>
      <w:r>
        <w:rPr>
          <w:b/>
          <w:sz w:val="22"/>
        </w:rPr>
        <w:t>Academic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Department:</w:t>
        <w:tab/>
      </w:r>
      <w:r>
        <w:rPr>
          <w:sz w:val="22"/>
        </w:rPr>
        <w:t>Higher Education and Learning</w:t>
      </w:r>
      <w:r>
        <w:rPr>
          <w:spacing w:val="-6"/>
          <w:sz w:val="22"/>
        </w:rPr>
        <w:t> </w:t>
      </w:r>
      <w:r>
        <w:rPr>
          <w:sz w:val="22"/>
        </w:rPr>
        <w:t>Technologies</w:t>
      </w:r>
    </w:p>
    <w:p>
      <w:pPr>
        <w:tabs>
          <w:tab w:pos="3099" w:val="left" w:leader="none"/>
        </w:tabs>
        <w:spacing w:line="251" w:lineRule="exact" w:before="2"/>
        <w:ind w:left="220" w:right="0" w:firstLine="0"/>
        <w:jc w:val="left"/>
        <w:rPr>
          <w:sz w:val="22"/>
        </w:rPr>
      </w:pPr>
      <w:r>
        <w:rPr>
          <w:b/>
          <w:sz w:val="22"/>
        </w:rPr>
        <w:t>University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Address:</w:t>
        <w:tab/>
      </w:r>
      <w:r>
        <w:rPr>
          <w:sz w:val="22"/>
        </w:rPr>
        <w:t>Frank Young North Building</w:t>
      </w:r>
      <w:r>
        <w:rPr>
          <w:spacing w:val="-5"/>
          <w:sz w:val="22"/>
        </w:rPr>
        <w:t> </w:t>
      </w:r>
      <w:r>
        <w:rPr>
          <w:sz w:val="22"/>
        </w:rPr>
        <w:t>#104C</w:t>
      </w:r>
    </w:p>
    <w:p>
      <w:pPr>
        <w:pStyle w:val="BodyText"/>
        <w:ind w:left="3100" w:right="3367"/>
      </w:pPr>
      <w:r>
        <w:rPr/>
        <w:t>Texas A&amp;M University-Commerce PO Box 3011</w:t>
      </w:r>
    </w:p>
    <w:p>
      <w:pPr>
        <w:pStyle w:val="BodyText"/>
        <w:spacing w:line="251" w:lineRule="exact" w:before="1"/>
        <w:ind w:left="3100"/>
      </w:pPr>
      <w:r>
        <w:rPr/>
        <w:t>Commerce, TX 75429-3011</w:t>
      </w:r>
    </w:p>
    <w:p>
      <w:pPr>
        <w:tabs>
          <w:tab w:pos="4445" w:val="right" w:leader="none"/>
        </w:tabs>
        <w:spacing w:line="251" w:lineRule="exact" w:before="0"/>
        <w:ind w:left="220" w:right="0" w:firstLine="0"/>
        <w:jc w:val="left"/>
        <w:rPr>
          <w:sz w:val="22"/>
        </w:rPr>
      </w:pPr>
      <w:r>
        <w:rPr>
          <w:b/>
          <w:sz w:val="22"/>
        </w:rPr>
        <w:t>Office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Phone:</w:t>
        <w:tab/>
      </w:r>
      <w:r>
        <w:rPr>
          <w:sz w:val="22"/>
        </w:rPr>
        <w:t>903.886.5619</w:t>
      </w:r>
    </w:p>
    <w:p>
      <w:pPr>
        <w:spacing w:before="1"/>
        <w:ind w:left="220" w:right="0" w:firstLine="0"/>
        <w:jc w:val="left"/>
        <w:rPr>
          <w:sz w:val="22"/>
        </w:rPr>
      </w:pPr>
      <w:r>
        <w:rPr>
          <w:b/>
          <w:sz w:val="22"/>
        </w:rPr>
        <w:t>University Email Address: </w:t>
      </w:r>
      <w:hyperlink r:id="rId6">
        <w:r>
          <w:rPr>
            <w:sz w:val="22"/>
          </w:rPr>
          <w:t>david.tan@tamuc.edu</w:t>
        </w:r>
      </w:hyperlink>
    </w:p>
    <w:p>
      <w:pPr>
        <w:tabs>
          <w:tab w:pos="3099" w:val="left" w:leader="none"/>
        </w:tabs>
        <w:spacing w:before="2"/>
        <w:ind w:left="220" w:right="0" w:firstLine="0"/>
        <w:jc w:val="left"/>
        <w:rPr>
          <w:sz w:val="22"/>
        </w:rPr>
      </w:pPr>
      <w:r>
        <w:rPr>
          <w:b/>
          <w:sz w:val="22"/>
        </w:rPr>
        <w:t>Faculty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Web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Page:</w:t>
        <w:tab/>
      </w:r>
      <w:hyperlink r:id="rId7">
        <w:r>
          <w:rPr>
            <w:color w:val="0563C1"/>
            <w:sz w:val="22"/>
            <w:u w:val="single" w:color="0563C1"/>
          </w:rPr>
          <w:t>http://faculty.tamuc.edu/dtan/</w:t>
        </w:r>
      </w:hyperlink>
    </w:p>
    <w:p>
      <w:pPr>
        <w:pStyle w:val="BodyText"/>
        <w:spacing w:before="9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480003pt;margin-top:13.033213pt;width:479.05pt;height:15.15pt;mso-position-horizontal-relative:page;mso-position-vertical-relative:paragraph;z-index:-157286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9"/>
                    <w:ind w:left="2345" w:right="2345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EDUCATION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1123"/>
        <w:gridCol w:w="3670"/>
        <w:gridCol w:w="2662"/>
      </w:tblGrid>
      <w:tr>
        <w:trPr>
          <w:trHeight w:val="250" w:hRule="atLeast"/>
        </w:trPr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23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Ph.D.</w:t>
            </w:r>
          </w:p>
        </w:tc>
        <w:tc>
          <w:tcPr>
            <w:tcW w:w="3670" w:type="dxa"/>
          </w:tcPr>
          <w:p>
            <w:pPr>
              <w:pStyle w:val="TableParagraph"/>
              <w:ind w:left="296"/>
              <w:rPr>
                <w:sz w:val="22"/>
              </w:rPr>
            </w:pPr>
            <w:r>
              <w:rPr>
                <w:sz w:val="22"/>
              </w:rPr>
              <w:t>Higher Education Administration</w:t>
            </w:r>
          </w:p>
        </w:tc>
        <w:tc>
          <w:tcPr>
            <w:tcW w:w="266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University of Arizona</w:t>
            </w:r>
          </w:p>
        </w:tc>
      </w:tr>
      <w:tr>
        <w:trPr>
          <w:trHeight w:val="254" w:hRule="atLeast"/>
        </w:trPr>
        <w:tc>
          <w:tcPr>
            <w:tcW w:w="79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23" w:type="dxa"/>
          </w:tcPr>
          <w:p>
            <w:pPr>
              <w:pStyle w:val="TableParagraph"/>
              <w:spacing w:line="234" w:lineRule="exact"/>
              <w:ind w:left="250"/>
              <w:rPr>
                <w:sz w:val="22"/>
              </w:rPr>
            </w:pPr>
            <w:r>
              <w:rPr>
                <w:sz w:val="22"/>
              </w:rPr>
              <w:t>M.Ed.</w:t>
            </w:r>
          </w:p>
        </w:tc>
        <w:tc>
          <w:tcPr>
            <w:tcW w:w="3670" w:type="dxa"/>
          </w:tcPr>
          <w:p>
            <w:pPr>
              <w:pStyle w:val="TableParagraph"/>
              <w:spacing w:line="234" w:lineRule="exact"/>
              <w:ind w:left="296"/>
              <w:rPr>
                <w:sz w:val="22"/>
              </w:rPr>
            </w:pPr>
            <w:r>
              <w:rPr>
                <w:sz w:val="22"/>
              </w:rPr>
              <w:t>Higher Education Administration</w:t>
            </w:r>
          </w:p>
        </w:tc>
        <w:tc>
          <w:tcPr>
            <w:tcW w:w="2662" w:type="dxa"/>
          </w:tcPr>
          <w:p>
            <w:pPr>
              <w:pStyle w:val="TableParagraph"/>
              <w:spacing w:line="234" w:lineRule="exact"/>
              <w:ind w:left="227"/>
              <w:rPr>
                <w:sz w:val="22"/>
              </w:rPr>
            </w:pPr>
            <w:r>
              <w:rPr>
                <w:sz w:val="22"/>
              </w:rPr>
              <w:t>University of Arizona</w:t>
            </w:r>
          </w:p>
        </w:tc>
      </w:tr>
      <w:tr>
        <w:trPr>
          <w:trHeight w:val="250" w:hRule="atLeast"/>
        </w:trPr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23" w:type="dxa"/>
          </w:tcPr>
          <w:p>
            <w:pPr>
              <w:pStyle w:val="TableParagraph"/>
              <w:ind w:left="250"/>
              <w:rPr>
                <w:sz w:val="22"/>
              </w:rPr>
            </w:pPr>
            <w:r>
              <w:rPr>
                <w:sz w:val="22"/>
              </w:rPr>
              <w:t>BA</w:t>
            </w:r>
          </w:p>
        </w:tc>
        <w:tc>
          <w:tcPr>
            <w:tcW w:w="3670" w:type="dxa"/>
          </w:tcPr>
          <w:p>
            <w:pPr>
              <w:pStyle w:val="TableParagraph"/>
              <w:ind w:left="296"/>
              <w:rPr>
                <w:sz w:val="22"/>
              </w:rPr>
            </w:pPr>
            <w:r>
              <w:rPr>
                <w:sz w:val="22"/>
              </w:rPr>
              <w:t>Sociology</w:t>
            </w:r>
          </w:p>
        </w:tc>
        <w:tc>
          <w:tcPr>
            <w:tcW w:w="2662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Mansfield University, PA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66.480003pt;margin-top:14.001446pt;width:479.05pt;height:17.05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9"/>
                    <w:ind w:left="2345" w:right="2345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TEACHING EXPERIENCE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tabs>
          <w:tab w:pos="2379" w:val="left" w:leader="none"/>
        </w:tabs>
        <w:spacing w:before="167"/>
        <w:ind w:left="220"/>
      </w:pPr>
      <w:r>
        <w:rPr/>
        <w:t>2017-present</w:t>
        <w:tab/>
        <w:t>Professor, Texas A&amp;M</w:t>
      </w:r>
      <w:r>
        <w:rPr>
          <w:spacing w:val="-5"/>
        </w:rPr>
        <w:t> </w:t>
      </w:r>
      <w:r>
        <w:rPr/>
        <w:t>University-Commerce</w:t>
      </w:r>
    </w:p>
    <w:p>
      <w:pPr>
        <w:pStyle w:val="BodyText"/>
        <w:tabs>
          <w:tab w:pos="2379" w:val="left" w:leader="none"/>
        </w:tabs>
        <w:spacing w:before="2"/>
        <w:ind w:left="220" w:right="1363"/>
      </w:pPr>
      <w:r>
        <w:rPr/>
        <w:t>1989-2017</w:t>
        <w:tab/>
        <w:t>Assistant, Associate, &amp; Full Professor, University of Oklahoma 1982-1985</w:t>
        <w:tab/>
        <w:t>Graduate Teaching/Research Associate, University of</w:t>
      </w:r>
      <w:r>
        <w:rPr>
          <w:spacing w:val="-29"/>
        </w:rPr>
        <w:t> </w:t>
      </w:r>
      <w:r>
        <w:rPr/>
        <w:t>Arizona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66.480003pt;margin-top:14.084199pt;width:479.05pt;height:17.05pt;mso-position-horizontal-relative:page;mso-position-vertical-relative:paragraph;z-index:-1572761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9"/>
                    <w:ind w:left="2345" w:right="2345" w:firstLine="0"/>
                    <w:jc w:val="center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PUBLICATIONS </w:t>
                  </w:r>
                  <w:r>
                    <w:rPr>
                      <w:sz w:val="22"/>
                    </w:rPr>
                    <w:t>(selected)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6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94" w:after="0"/>
        <w:ind w:left="580" w:right="377" w:hanging="180"/>
        <w:jc w:val="left"/>
        <w:rPr>
          <w:sz w:val="22"/>
        </w:rPr>
      </w:pPr>
      <w:r>
        <w:rPr>
          <w:sz w:val="22"/>
        </w:rPr>
        <w:t>Tan, David L. (1986). “The Assessment of Quality in Higher Education: A Critical Review of the Literature and Research.” </w:t>
      </w:r>
      <w:r>
        <w:rPr>
          <w:i/>
          <w:sz w:val="22"/>
        </w:rPr>
        <w:t>Research in Higher Education</w:t>
      </w:r>
      <w:r>
        <w:rPr>
          <w:sz w:val="22"/>
        </w:rPr>
        <w:t>, 24 (3):</w:t>
      </w:r>
      <w:r>
        <w:rPr>
          <w:spacing w:val="-20"/>
          <w:sz w:val="22"/>
        </w:rPr>
        <w:t> </w:t>
      </w:r>
      <w:r>
        <w:rPr>
          <w:sz w:val="22"/>
        </w:rPr>
        <w:t>223-265.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336" w:hanging="180"/>
        <w:jc w:val="left"/>
        <w:rPr>
          <w:sz w:val="22"/>
        </w:rPr>
      </w:pPr>
      <w:r>
        <w:rPr>
          <w:sz w:val="22"/>
        </w:rPr>
        <w:t>Tan, David L. (1991). “Grades as Predictors of College and Career Success: The Case of a Health-Related Institution.” </w:t>
      </w:r>
      <w:r>
        <w:rPr>
          <w:i/>
          <w:sz w:val="22"/>
        </w:rPr>
        <w:t>Journal of College Admission, </w:t>
      </w:r>
      <w:r>
        <w:rPr>
          <w:sz w:val="22"/>
        </w:rPr>
        <w:t>132 (Summer):</w:t>
      </w:r>
      <w:r>
        <w:rPr>
          <w:spacing w:val="-21"/>
          <w:sz w:val="22"/>
        </w:rPr>
        <w:t> </w:t>
      </w:r>
      <w:r>
        <w:rPr>
          <w:sz w:val="22"/>
        </w:rPr>
        <w:t>12-15.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260" w:hanging="180"/>
        <w:jc w:val="left"/>
        <w:rPr>
          <w:sz w:val="22"/>
        </w:rPr>
      </w:pPr>
      <w:r>
        <w:rPr>
          <w:sz w:val="22"/>
        </w:rPr>
        <w:t>Tan, David L. (1991). “Evaluación de la calidad de la enseñanza superior: una revisión de la bibliografía y la investigación.” In Mario de Miguel, José-Ginés Mora, and Sebastián Rodríguez (eds.), </w:t>
      </w:r>
      <w:r>
        <w:rPr>
          <w:i/>
          <w:sz w:val="22"/>
        </w:rPr>
        <w:t>La Evaluacion De Las Instituciones Universitarias. </w:t>
      </w:r>
      <w:r>
        <w:rPr>
          <w:sz w:val="22"/>
        </w:rPr>
        <w:t>Madrid, Spain: Secretaria General, Consejo de Universidades, pp.</w:t>
      </w:r>
      <w:r>
        <w:rPr>
          <w:spacing w:val="-9"/>
          <w:sz w:val="22"/>
        </w:rPr>
        <w:t> </w:t>
      </w:r>
      <w:r>
        <w:rPr>
          <w:sz w:val="22"/>
        </w:rPr>
        <w:t>165-211.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1181" w:hanging="180"/>
        <w:jc w:val="left"/>
        <w:rPr>
          <w:sz w:val="22"/>
        </w:rPr>
      </w:pPr>
      <w:r>
        <w:rPr>
          <w:sz w:val="22"/>
        </w:rPr>
        <w:t>Tan, David L. (1992). “A Multivariate Approach to the Assessment of Departmental Excellence.” </w:t>
      </w:r>
      <w:r>
        <w:rPr>
          <w:i/>
          <w:sz w:val="22"/>
        </w:rPr>
        <w:t>Research in Higher Education</w:t>
      </w:r>
      <w:r>
        <w:rPr>
          <w:sz w:val="22"/>
        </w:rPr>
        <w:t>, 33(2):</w:t>
      </w:r>
      <w:r>
        <w:rPr>
          <w:spacing w:val="-11"/>
          <w:sz w:val="22"/>
        </w:rPr>
        <w:t> </w:t>
      </w:r>
      <w:r>
        <w:rPr>
          <w:sz w:val="22"/>
        </w:rPr>
        <w:t>205-226.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40" w:bottom="280" w:left="1220" w:right="1220"/>
        </w:sect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37" w:lineRule="auto" w:before="85" w:after="0"/>
        <w:ind w:left="580" w:right="462" w:hanging="180"/>
        <w:jc w:val="left"/>
        <w:rPr>
          <w:sz w:val="22"/>
        </w:rPr>
      </w:pPr>
      <w:r>
        <w:rPr>
          <w:sz w:val="22"/>
        </w:rPr>
        <w:t>Tan, David L. (1994). “Factors Related to Matriculation Decisions Among Asian-American and African-American College Students.” </w:t>
      </w:r>
      <w:r>
        <w:rPr>
          <w:i/>
          <w:sz w:val="22"/>
        </w:rPr>
        <w:t>Journal of College Admission, </w:t>
      </w:r>
      <w:r>
        <w:rPr>
          <w:sz w:val="22"/>
        </w:rPr>
        <w:t>145 (Fall):</w:t>
      </w:r>
      <w:r>
        <w:rPr>
          <w:spacing w:val="14"/>
          <w:sz w:val="22"/>
        </w:rPr>
        <w:t> </w:t>
      </w:r>
      <w:r>
        <w:rPr>
          <w:sz w:val="22"/>
        </w:rPr>
        <w:t>20-28.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0" w:hanging="180"/>
        <w:jc w:val="left"/>
        <w:rPr>
          <w:sz w:val="22"/>
        </w:rPr>
      </w:pPr>
      <w:r>
        <w:rPr>
          <w:sz w:val="22"/>
        </w:rPr>
        <w:t>Tan, David L. (1994). “Uniqueness of the Asian-American Experience in Higher</w:t>
      </w:r>
      <w:r>
        <w:rPr>
          <w:spacing w:val="-35"/>
          <w:sz w:val="22"/>
        </w:rPr>
        <w:t> </w:t>
      </w:r>
      <w:r>
        <w:rPr>
          <w:sz w:val="22"/>
        </w:rPr>
        <w:t>Education.”</w:t>
      </w:r>
    </w:p>
    <w:p>
      <w:pPr>
        <w:spacing w:before="1"/>
        <w:ind w:left="580" w:right="0" w:firstLine="0"/>
        <w:jc w:val="left"/>
        <w:rPr>
          <w:sz w:val="22"/>
        </w:rPr>
      </w:pPr>
      <w:r>
        <w:rPr>
          <w:i/>
          <w:sz w:val="22"/>
        </w:rPr>
        <w:t>College Student Journal, </w:t>
      </w:r>
      <w:r>
        <w:rPr>
          <w:sz w:val="22"/>
        </w:rPr>
        <w:t>28 (4): 412-421.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789" w:hanging="180"/>
        <w:jc w:val="left"/>
        <w:rPr>
          <w:sz w:val="22"/>
        </w:rPr>
      </w:pPr>
      <w:r>
        <w:rPr>
          <w:sz w:val="22"/>
        </w:rPr>
        <w:t>Tan, David L. (1995). “The State of Strategic Planning: A Survey of Selected Research Universities.” </w:t>
      </w:r>
      <w:r>
        <w:rPr>
          <w:i/>
          <w:sz w:val="22"/>
        </w:rPr>
        <w:t>College and University, </w:t>
      </w:r>
      <w:r>
        <w:rPr>
          <w:sz w:val="22"/>
        </w:rPr>
        <w:t>LXXI (1):</w:t>
      </w:r>
      <w:r>
        <w:rPr>
          <w:spacing w:val="-10"/>
          <w:sz w:val="22"/>
        </w:rPr>
        <w:t> </w:t>
      </w:r>
      <w:r>
        <w:rPr>
          <w:sz w:val="22"/>
        </w:rPr>
        <w:t>24-32.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" w:after="0"/>
        <w:ind w:left="580" w:right="255" w:hanging="180"/>
        <w:jc w:val="left"/>
        <w:rPr>
          <w:sz w:val="22"/>
        </w:rPr>
      </w:pPr>
      <w:r>
        <w:rPr>
          <w:sz w:val="22"/>
        </w:rPr>
        <w:t>Tan, David L. (1995). “Perceived Importance of Role Models and Its Relationship with Minority Student Satisfaction and Academic Performance.” </w:t>
      </w:r>
      <w:r>
        <w:rPr>
          <w:i/>
          <w:sz w:val="22"/>
        </w:rPr>
        <w:t>NACADA Journal, </w:t>
      </w:r>
      <w:r>
        <w:rPr>
          <w:sz w:val="22"/>
        </w:rPr>
        <w:t>15 (1):</w:t>
      </w:r>
      <w:r>
        <w:rPr>
          <w:spacing w:val="-42"/>
          <w:sz w:val="22"/>
        </w:rPr>
        <w:t> </w:t>
      </w:r>
      <w:r>
        <w:rPr>
          <w:sz w:val="22"/>
        </w:rPr>
        <w:t>48-51.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" w:after="0"/>
        <w:ind w:left="580" w:right="290" w:hanging="180"/>
        <w:jc w:val="left"/>
        <w:rPr>
          <w:sz w:val="22"/>
        </w:rPr>
      </w:pPr>
      <w:r>
        <w:rPr>
          <w:sz w:val="22"/>
        </w:rPr>
        <w:t>Tan, David L. (1995). “Do Students Accomplish What They Expect Out of College?” </w:t>
      </w:r>
      <w:r>
        <w:rPr>
          <w:i/>
          <w:sz w:val="22"/>
        </w:rPr>
        <w:t>College </w:t>
      </w:r>
      <w:r>
        <w:rPr>
          <w:i/>
          <w:sz w:val="22"/>
        </w:rPr>
        <w:t>Student Journal, </w:t>
      </w:r>
      <w:r>
        <w:rPr>
          <w:sz w:val="22"/>
        </w:rPr>
        <w:t>29 (4):</w:t>
      </w:r>
      <w:r>
        <w:rPr>
          <w:spacing w:val="-5"/>
          <w:sz w:val="22"/>
        </w:rPr>
        <w:t> </w:t>
      </w:r>
      <w:r>
        <w:rPr>
          <w:sz w:val="22"/>
        </w:rPr>
        <w:t>449-454.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" w:after="0"/>
        <w:ind w:left="580" w:right="1184" w:hanging="180"/>
        <w:jc w:val="left"/>
        <w:rPr>
          <w:sz w:val="22"/>
        </w:rPr>
      </w:pPr>
      <w:r>
        <w:rPr>
          <w:sz w:val="22"/>
        </w:rPr>
        <w:t>Tan, David L. (1996). “Condensed or Traditional Semester Format: Does It Make a Difference in Academic Performance?” </w:t>
      </w:r>
      <w:r>
        <w:rPr>
          <w:i/>
          <w:sz w:val="22"/>
        </w:rPr>
        <w:t>Education </w:t>
      </w:r>
      <w:r>
        <w:rPr>
          <w:sz w:val="22"/>
        </w:rPr>
        <w:t>116 (3):</w:t>
      </w:r>
      <w:r>
        <w:rPr>
          <w:spacing w:val="-15"/>
          <w:sz w:val="22"/>
        </w:rPr>
        <w:t> </w:t>
      </w:r>
      <w:r>
        <w:rPr>
          <w:sz w:val="22"/>
        </w:rPr>
        <w:t>417-422.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" w:after="0"/>
        <w:ind w:left="580" w:right="1159" w:hanging="180"/>
        <w:jc w:val="left"/>
        <w:rPr>
          <w:sz w:val="22"/>
        </w:rPr>
      </w:pPr>
      <w:r>
        <w:rPr>
          <w:sz w:val="22"/>
        </w:rPr>
        <w:t>Tan, David L. (1996). “Post-Graduation Perceptions of Collegiate Expectations and Achievements.” </w:t>
      </w:r>
      <w:r>
        <w:rPr>
          <w:i/>
          <w:sz w:val="22"/>
        </w:rPr>
        <w:t>College Student Journal, </w:t>
      </w:r>
      <w:r>
        <w:rPr>
          <w:sz w:val="22"/>
        </w:rPr>
        <w:t>30 (2):</w:t>
      </w:r>
      <w:r>
        <w:rPr>
          <w:spacing w:val="-11"/>
          <w:sz w:val="22"/>
        </w:rPr>
        <w:t> </w:t>
      </w:r>
      <w:r>
        <w:rPr>
          <w:sz w:val="22"/>
        </w:rPr>
        <w:t>175-181.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" w:after="0"/>
        <w:ind w:left="580" w:right="265" w:hanging="180"/>
        <w:jc w:val="left"/>
        <w:rPr>
          <w:sz w:val="22"/>
        </w:rPr>
      </w:pPr>
      <w:r>
        <w:rPr>
          <w:sz w:val="22"/>
        </w:rPr>
        <w:t>Tan, David L., Romero, James, and Morris, Lee (1996). “The Effects of Diversity Training on Changes in Attitudes, Awareness, and Knowledge Among Participants.” </w:t>
      </w:r>
      <w:r>
        <w:rPr>
          <w:i/>
          <w:sz w:val="22"/>
        </w:rPr>
        <w:t>Training &amp; </w:t>
      </w:r>
      <w:r>
        <w:rPr>
          <w:i/>
          <w:sz w:val="22"/>
        </w:rPr>
        <w:t>Development, </w:t>
      </w:r>
      <w:r>
        <w:rPr>
          <w:sz w:val="22"/>
        </w:rPr>
        <w:t>50 (9):</w:t>
      </w:r>
      <w:r>
        <w:rPr>
          <w:spacing w:val="-4"/>
          <w:sz w:val="22"/>
        </w:rPr>
        <w:t> </w:t>
      </w:r>
      <w:r>
        <w:rPr>
          <w:sz w:val="22"/>
        </w:rPr>
        <w:t>54-55.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230" w:hanging="180"/>
        <w:jc w:val="left"/>
        <w:rPr>
          <w:sz w:val="22"/>
        </w:rPr>
      </w:pPr>
      <w:r>
        <w:rPr>
          <w:sz w:val="22"/>
        </w:rPr>
        <w:t>Tan, David L., Romero, James, and Morris, Lee (2003). “Changes in Attitudes After Diversity Training.” In Marilyn J. Davidson and Sandra L. Fielden (eds.), </w:t>
      </w:r>
      <w:r>
        <w:rPr>
          <w:i/>
          <w:sz w:val="22"/>
        </w:rPr>
        <w:t>Individual Diversity and </w:t>
      </w:r>
      <w:r>
        <w:rPr>
          <w:i/>
          <w:sz w:val="22"/>
        </w:rPr>
        <w:t>Psychology in Organizations. </w:t>
      </w:r>
      <w:r>
        <w:rPr>
          <w:sz w:val="22"/>
        </w:rPr>
        <w:t>(pp. 286-294). UK: John Wiley &amp; Sons Publishers. ISBN 0- 471-49971-4.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352" w:hanging="180"/>
        <w:jc w:val="left"/>
        <w:rPr>
          <w:sz w:val="22"/>
        </w:rPr>
      </w:pPr>
      <w:r>
        <w:rPr>
          <w:sz w:val="22"/>
        </w:rPr>
        <w:t>Tan, David L., and Pope, Myron (2007). “Participation in Co-Curricular Activities: Nontraditional Student Perspectives.” </w:t>
      </w:r>
      <w:r>
        <w:rPr>
          <w:i/>
          <w:sz w:val="22"/>
        </w:rPr>
        <w:t>College and University, </w:t>
      </w:r>
      <w:r>
        <w:rPr>
          <w:sz w:val="22"/>
        </w:rPr>
        <w:t>83(1): 2-9. This was the lead article in this</w:t>
      </w:r>
      <w:r>
        <w:rPr>
          <w:spacing w:val="-4"/>
          <w:sz w:val="22"/>
        </w:rPr>
        <w:t> </w:t>
      </w:r>
      <w:r>
        <w:rPr>
          <w:sz w:val="22"/>
        </w:rPr>
        <w:t>series.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" w:after="0"/>
        <w:ind w:left="580" w:right="376" w:hanging="180"/>
        <w:jc w:val="left"/>
        <w:rPr>
          <w:sz w:val="22"/>
        </w:rPr>
      </w:pPr>
      <w:r>
        <w:rPr>
          <w:sz w:val="22"/>
        </w:rPr>
        <w:t>Chester Jacobs, Lucy, Tan, David L., Ary, Donald, and Sorenson, Chris (2009). Instructor’s Manual (with Test Bank) for Introduction to Research in Education, Eighth Edition. Wadsworth. This 353-paged manual is a supplement to instructors using the nation’s most popular research methodology book, Introduction to Research in Education authored by Donald Ary, Lucy Chester Jacobs, and Chris Sorensen. Revised the 8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edition of this textbook.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215" w:hanging="180"/>
        <w:jc w:val="left"/>
        <w:rPr>
          <w:sz w:val="22"/>
        </w:rPr>
      </w:pPr>
      <w:r>
        <w:rPr>
          <w:sz w:val="22"/>
        </w:rPr>
        <w:t>Gurney, Gerald, Tan, David L., and Winters, Carla A. (2010). “Specially-Admitted Student- Athletes: Their Academic Performance, Persistence, and Graduation from an NCAA Football Bowl Subdivision University.” </w:t>
      </w:r>
      <w:r>
        <w:rPr>
          <w:i/>
          <w:sz w:val="22"/>
        </w:rPr>
        <w:t>International Journal of Sport Management, </w:t>
      </w:r>
      <w:r>
        <w:rPr>
          <w:sz w:val="22"/>
        </w:rPr>
        <w:t>11(3):</w:t>
      </w:r>
      <w:r>
        <w:rPr>
          <w:spacing w:val="-33"/>
          <w:sz w:val="22"/>
        </w:rPr>
        <w:t> </w:t>
      </w:r>
      <w:r>
        <w:rPr>
          <w:sz w:val="22"/>
        </w:rPr>
        <w:t>477-491.</w:t>
      </w: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66.480003pt;margin-top:12.94417pt;width:479.05pt;height:16.8pt;mso-position-horizontal-relative:page;mso-position-vertical-relative:paragraph;z-index:-1572710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9"/>
                    <w:ind w:left="2345" w:right="2345" w:firstLine="0"/>
                    <w:jc w:val="center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RESEARCH GRANTS AND AWARDS </w:t>
                  </w:r>
                  <w:r>
                    <w:rPr>
                      <w:sz w:val="22"/>
                    </w:rPr>
                    <w:t>(selected)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tabs>
          <w:tab w:pos="1479" w:val="left" w:leader="none"/>
        </w:tabs>
        <w:spacing w:before="94"/>
        <w:ind w:left="220"/>
      </w:pPr>
      <w:r>
        <w:rPr/>
        <w:t>1991</w:t>
        <w:tab/>
        <w:t>• University of Oklahoma’s Research</w:t>
      </w:r>
      <w:r>
        <w:rPr>
          <w:spacing w:val="-26"/>
        </w:rPr>
        <w:t> </w:t>
      </w:r>
      <w:r>
        <w:rPr/>
        <w:t>Council</w:t>
      </w:r>
    </w:p>
    <w:p>
      <w:pPr>
        <w:pStyle w:val="BodyText"/>
        <w:spacing w:before="2"/>
        <w:ind w:left="1660" w:right="527"/>
      </w:pPr>
      <w:r>
        <w:rPr/>
        <w:t>The purpose of the grant was to investigate social and academic integration of Asian-American and African-American college students, $740.</w:t>
      </w:r>
    </w:p>
    <w:p>
      <w:pPr>
        <w:spacing w:after="0"/>
        <w:sectPr>
          <w:headerReference w:type="default" r:id="rId8"/>
          <w:pgSz w:w="12240" w:h="15840"/>
          <w:pgMar w:header="729" w:footer="0" w:top="1340" w:bottom="280" w:left="1220" w:right="1220"/>
          <w:pgNumType w:start="2"/>
        </w:sectPr>
      </w:pPr>
    </w:p>
    <w:p>
      <w:pPr>
        <w:pStyle w:val="BodyText"/>
        <w:tabs>
          <w:tab w:pos="1479" w:val="left" w:leader="none"/>
        </w:tabs>
        <w:spacing w:line="251" w:lineRule="exact" w:before="83"/>
        <w:ind w:left="220"/>
      </w:pPr>
      <w:r>
        <w:rPr/>
        <w:t>1993-94</w:t>
        <w:tab/>
        <w:t>• FAA Southwest Region Diversity Training</w:t>
      </w:r>
      <w:r>
        <w:rPr>
          <w:spacing w:val="-28"/>
        </w:rPr>
        <w:t> </w:t>
      </w:r>
      <w:r>
        <w:rPr/>
        <w:t>Project</w:t>
      </w:r>
    </w:p>
    <w:p>
      <w:pPr>
        <w:pStyle w:val="BodyText"/>
        <w:ind w:left="1660" w:right="208"/>
      </w:pPr>
      <w:r>
        <w:rPr/>
        <w:t>The purpose of the grant was to administer 40 three-day experiential diversity training workshops to a total of 733 FAA managers and supervisors in the Southwest region, which includes Oklahoma, Texas, Louisiana, New Mexico, and Arkansas (Lee Morris, principal investigator), $217,445.</w:t>
      </w:r>
    </w:p>
    <w:p>
      <w:pPr>
        <w:pStyle w:val="BodyText"/>
        <w:spacing w:before="1"/>
      </w:pPr>
    </w:p>
    <w:p>
      <w:pPr>
        <w:pStyle w:val="BodyText"/>
        <w:tabs>
          <w:tab w:pos="1479" w:val="left" w:leader="none"/>
        </w:tabs>
        <w:ind w:left="220"/>
      </w:pPr>
      <w:r>
        <w:rPr/>
        <w:t>1996-97</w:t>
        <w:tab/>
        <w:t>• Oklahoma State Department of Human Services Diversity</w:t>
      </w:r>
      <w:r>
        <w:rPr>
          <w:spacing w:val="-33"/>
        </w:rPr>
        <w:t> </w:t>
      </w:r>
      <w:r>
        <w:rPr/>
        <w:t>Training</w:t>
      </w:r>
    </w:p>
    <w:p>
      <w:pPr>
        <w:pStyle w:val="BodyText"/>
        <w:spacing w:before="1"/>
        <w:ind w:left="1660" w:right="234"/>
      </w:pPr>
      <w:r>
        <w:rPr/>
        <w:t>Administered a cultural audit and offer experiential diversity training workshops to managers and supervisors in the state agency (Lee Morris, principal investigator),</w:t>
      </w:r>
      <w:r>
        <w:rPr>
          <w:spacing w:val="-2"/>
        </w:rPr>
        <w:t> </w:t>
      </w:r>
      <w:r>
        <w:rPr/>
        <w:t>$30,000.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1479" w:val="left" w:leader="none"/>
        </w:tabs>
        <w:ind w:left="1660" w:right="637" w:hanging="1440"/>
      </w:pPr>
      <w:r>
        <w:rPr/>
        <w:t>1996-98</w:t>
        <w:tab/>
        <w:t>• Oklahoma State Department of Transportation Diversity Training Administered a cultural audit and delivered experiential diversity training (Lee Morris, principal investigator),</w:t>
      </w:r>
      <w:r>
        <w:rPr>
          <w:spacing w:val="-5"/>
        </w:rPr>
        <w:t> </w:t>
      </w:r>
      <w:r>
        <w:rPr/>
        <w:t>$200,000.</w:t>
      </w:r>
    </w:p>
    <w:p>
      <w:pPr>
        <w:pStyle w:val="BodyText"/>
        <w:spacing w:before="1"/>
      </w:pPr>
    </w:p>
    <w:p>
      <w:pPr>
        <w:pStyle w:val="BodyText"/>
        <w:tabs>
          <w:tab w:pos="1479" w:val="left" w:leader="none"/>
        </w:tabs>
        <w:ind w:left="1660" w:right="556" w:hanging="1440"/>
      </w:pPr>
      <w:r>
        <w:rPr/>
        <w:t>1996-98</w:t>
        <w:tab/>
        <w:t>• Oklahoma State Department of Rehabilitation Services Diversity Training Administered a cultural audit and delivered customized sets of experiential diversity training for two groups of employees: (1) managers, supervisors, and counselors; and (2) support staff (Lee Morris, principal investigator),</w:t>
      </w:r>
      <w:r>
        <w:rPr>
          <w:spacing w:val="-39"/>
        </w:rPr>
        <w:t> </w:t>
      </w:r>
      <w:r>
        <w:rPr/>
        <w:t>$75,000.</w:t>
      </w:r>
    </w:p>
    <w:p>
      <w:pPr>
        <w:pStyle w:val="BodyText"/>
        <w:spacing w:before="2"/>
      </w:pPr>
    </w:p>
    <w:p>
      <w:pPr>
        <w:pStyle w:val="BodyText"/>
        <w:tabs>
          <w:tab w:pos="1479" w:val="left" w:leader="none"/>
        </w:tabs>
        <w:spacing w:line="251" w:lineRule="exact"/>
        <w:ind w:left="220"/>
      </w:pPr>
      <w:r>
        <w:rPr/>
        <w:t>2002-03</w:t>
        <w:tab/>
        <w:t>• Oklahoma State Regents for Higher</w:t>
      </w:r>
      <w:r>
        <w:rPr>
          <w:spacing w:val="-27"/>
        </w:rPr>
        <w:t> </w:t>
      </w:r>
      <w:r>
        <w:rPr/>
        <w:t>Education</w:t>
      </w:r>
    </w:p>
    <w:p>
      <w:pPr>
        <w:pStyle w:val="BodyText"/>
        <w:ind w:left="1660" w:right="880"/>
      </w:pPr>
      <w:r>
        <w:rPr/>
        <w:t>A quality incentive grant was awarded to conduct the first known statewide survey of student credit card issues, $3,000.</w:t>
      </w:r>
    </w:p>
    <w:p>
      <w:pPr>
        <w:pStyle w:val="BodyText"/>
        <w:spacing w:before="2"/>
      </w:pPr>
    </w:p>
    <w:p>
      <w:pPr>
        <w:pStyle w:val="BodyText"/>
        <w:tabs>
          <w:tab w:pos="1479" w:val="left" w:leader="none"/>
        </w:tabs>
        <w:spacing w:line="251" w:lineRule="exact" w:before="1"/>
        <w:ind w:left="220"/>
      </w:pPr>
      <w:r>
        <w:rPr/>
        <w:t>2003-04</w:t>
        <w:tab/>
        <w:t>• OU Health Sciences</w:t>
      </w:r>
      <w:r>
        <w:rPr>
          <w:spacing w:val="-24"/>
        </w:rPr>
        <w:t> </w:t>
      </w:r>
      <w:r>
        <w:rPr/>
        <w:t>Center</w:t>
      </w:r>
    </w:p>
    <w:p>
      <w:pPr>
        <w:pStyle w:val="BodyText"/>
        <w:ind w:left="1660" w:right="953"/>
      </w:pPr>
      <w:r>
        <w:rPr/>
        <w:t>A research support grant to examine issues of academic and professional satisfaction among first-professional and health-related students, $1,500.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1479" w:val="left" w:leader="none"/>
        </w:tabs>
        <w:ind w:left="220"/>
      </w:pPr>
      <w:r>
        <w:rPr/>
        <w:t>2004-07</w:t>
        <w:tab/>
        <w:t>• University of Oklahoma, Division of Student</w:t>
      </w:r>
      <w:r>
        <w:rPr>
          <w:spacing w:val="-29"/>
        </w:rPr>
        <w:t> </w:t>
      </w:r>
      <w:r>
        <w:rPr/>
        <w:t>Affairs</w:t>
      </w:r>
    </w:p>
    <w:p>
      <w:pPr>
        <w:pStyle w:val="BodyText"/>
        <w:spacing w:before="1"/>
        <w:ind w:left="1660"/>
      </w:pPr>
      <w:r>
        <w:rPr/>
        <w:t>A research support grant to evaluate Camp Crimson orientation, $4,300.</w:t>
      </w:r>
    </w:p>
    <w:p>
      <w:pPr>
        <w:pStyle w:val="BodyText"/>
        <w:spacing w:before="3"/>
      </w:pPr>
    </w:p>
    <w:p>
      <w:pPr>
        <w:pStyle w:val="BodyText"/>
        <w:tabs>
          <w:tab w:pos="1479" w:val="left" w:leader="none"/>
        </w:tabs>
        <w:spacing w:line="251" w:lineRule="exact"/>
        <w:ind w:left="220"/>
      </w:pPr>
      <w:r>
        <w:rPr/>
        <w:t>2004-10</w:t>
        <w:tab/>
        <w:t>• University of Oklahoma, Athletics</w:t>
      </w:r>
      <w:r>
        <w:rPr>
          <w:spacing w:val="-26"/>
        </w:rPr>
        <w:t> </w:t>
      </w:r>
      <w:r>
        <w:rPr/>
        <w:t>Dept.</w:t>
      </w:r>
    </w:p>
    <w:p>
      <w:pPr>
        <w:pStyle w:val="BodyText"/>
        <w:ind w:left="1660" w:right="856"/>
      </w:pPr>
      <w:r>
        <w:rPr/>
        <w:t>A research support grant to investigate issues related to specially-admitted student athletes, $8,700.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1479" w:val="left" w:leader="none"/>
        </w:tabs>
        <w:ind w:left="220"/>
      </w:pPr>
      <w:r>
        <w:rPr/>
        <w:t>2010-2012</w:t>
        <w:tab/>
        <w:t>• University of Oklahoma, OU Executive Math</w:t>
      </w:r>
      <w:r>
        <w:rPr>
          <w:spacing w:val="-29"/>
        </w:rPr>
        <w:t> </w:t>
      </w:r>
      <w:r>
        <w:rPr/>
        <w:t>Committee</w:t>
      </w:r>
    </w:p>
    <w:p>
      <w:pPr>
        <w:pStyle w:val="BodyText"/>
        <w:spacing w:before="2"/>
        <w:ind w:left="1660" w:right="526"/>
      </w:pPr>
      <w:r>
        <w:rPr/>
        <w:t>A research support grant to examine the traditional face-to-face, online, and hybrid versions of developmental Math, approximately $8,000. This Executive Committee consists of the Provost, several vice provosts, and members of the Math Department.</w:t>
      </w:r>
    </w:p>
    <w:p>
      <w:pPr>
        <w:pStyle w:val="BodyText"/>
        <w:spacing w:before="2"/>
      </w:pPr>
    </w:p>
    <w:p>
      <w:pPr>
        <w:pStyle w:val="BodyText"/>
        <w:tabs>
          <w:tab w:pos="1479" w:val="left" w:leader="none"/>
        </w:tabs>
        <w:spacing w:line="251" w:lineRule="exact"/>
        <w:ind w:left="220"/>
      </w:pPr>
      <w:r>
        <w:rPr/>
        <w:t>2011-2014</w:t>
        <w:tab/>
        <w:t>• University of Oklahoma, Graduation</w:t>
      </w:r>
      <w:r>
        <w:rPr>
          <w:spacing w:val="-26"/>
        </w:rPr>
        <w:t> </w:t>
      </w:r>
      <w:r>
        <w:rPr/>
        <w:t>Office</w:t>
      </w:r>
    </w:p>
    <w:p>
      <w:pPr>
        <w:pStyle w:val="BodyText"/>
        <w:ind w:left="1660" w:right="207"/>
      </w:pPr>
      <w:r>
        <w:rPr/>
        <w:t>A research support grant to investigate persistence and graduation issues among undergraduates, $10,000.</w:t>
      </w:r>
    </w:p>
    <w:sectPr>
      <w:pgSz w:w="12240" w:h="15840"/>
      <w:pgMar w:header="729" w:footer="0" w:top="13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0.119995pt;margin-top:35.425781pt;width:102.9pt;height:14.35pt;mso-position-horizontal-relative:page;mso-position-vertical-relative:page;z-index:-1582131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David Tan, Ph.D. |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80" w:hanging="180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02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80" w:hanging="180"/>
      </w:pPr>
      <w:rPr>
        <w:rFonts w:hint="default" w:ascii="Calibri" w:hAnsi="Calibri" w:eastAsia="Calibri" w:cs="Calibri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502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2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6" w:hanging="18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Title" w:type="paragraph">
    <w:name w:val="Title"/>
    <w:basedOn w:val="Normal"/>
    <w:uiPriority w:val="1"/>
    <w:qFormat/>
    <w:pPr>
      <w:spacing w:before="93"/>
      <w:ind w:left="3953" w:right="3951"/>
      <w:jc w:val="center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80" w:hanging="18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31" w:lineRule="exact"/>
      <w:ind w:left="5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avid.tan@tamuc.edu" TargetMode="External"/><Relationship Id="rId7" Type="http://schemas.openxmlformats.org/officeDocument/2006/relationships/hyperlink" Target="http://faculty.tamuc.edu/dtan/" TargetMode="External"/><Relationship Id="rId8" Type="http://schemas.openxmlformats.org/officeDocument/2006/relationships/header" Target="header1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dtan cv 2020-9-20.docx</dc:title>
  <dcterms:created xsi:type="dcterms:W3CDTF">2020-09-22T15:05:20Z</dcterms:created>
  <dcterms:modified xsi:type="dcterms:W3CDTF">2020-09-22T15:05:20Z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Word</vt:lpwstr>
  </property>
  <property fmtid="{D5CDD505-2E9C-101B-9397-08002B2CF9AE}" pid="4" name="LastSaved">
    <vt:filetime>2020-09-22T00:00:00Z</vt:filetime>
  </property>
</Properties>
</file>